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EAE" w:rsidRDefault="00396EAE" w:rsidP="00396EAE">
      <w:pPr>
        <w:pStyle w:val="NoSpacing"/>
        <w:jc w:val="center"/>
        <w:rPr>
          <w:b/>
          <w:sz w:val="28"/>
          <w:szCs w:val="28"/>
        </w:rPr>
      </w:pPr>
      <w:r>
        <w:rPr>
          <w:b/>
          <w:sz w:val="28"/>
          <w:szCs w:val="28"/>
        </w:rPr>
        <w:t xml:space="preserve">NUSTEP Statistics MAT 530 </w:t>
      </w:r>
    </w:p>
    <w:p w:rsidR="00396EAE" w:rsidRDefault="00396EAE" w:rsidP="00396EAE">
      <w:pPr>
        <w:pStyle w:val="NoSpacing"/>
        <w:jc w:val="center"/>
        <w:rPr>
          <w:b/>
          <w:sz w:val="28"/>
          <w:szCs w:val="28"/>
        </w:rPr>
      </w:pPr>
      <w:r>
        <w:rPr>
          <w:b/>
          <w:sz w:val="28"/>
          <w:szCs w:val="28"/>
        </w:rPr>
        <w:t xml:space="preserve">This NUSTEP course is an opportunity for students to earn concurrent enrollment (High School and College) credit. Please visit the website </w:t>
      </w:r>
      <w:hyperlink r:id="rId4" w:history="1">
        <w:r w:rsidRPr="0036128D">
          <w:rPr>
            <w:rStyle w:val="Hyperlink"/>
            <w:b/>
            <w:sz w:val="28"/>
            <w:szCs w:val="28"/>
          </w:rPr>
          <w:t>www.niagara.edu/nustep</w:t>
        </w:r>
      </w:hyperlink>
      <w:r>
        <w:rPr>
          <w:b/>
          <w:sz w:val="28"/>
          <w:szCs w:val="28"/>
        </w:rPr>
        <w:t xml:space="preserve"> for more information on this program</w:t>
      </w:r>
    </w:p>
    <w:p w:rsidR="00396EAE" w:rsidRDefault="00396EAE" w:rsidP="00396EAE">
      <w:pPr>
        <w:pStyle w:val="NoSpacing"/>
        <w:jc w:val="center"/>
        <w:rPr>
          <w:b/>
          <w:sz w:val="28"/>
          <w:szCs w:val="28"/>
        </w:rPr>
      </w:pPr>
    </w:p>
    <w:p w:rsidR="00564BF9" w:rsidRDefault="00564BF9" w:rsidP="00396EAE">
      <w:pPr>
        <w:pStyle w:val="NoSpacing"/>
        <w:jc w:val="center"/>
        <w:rPr>
          <w:b/>
          <w:sz w:val="28"/>
          <w:szCs w:val="28"/>
        </w:rPr>
      </w:pPr>
      <w:r>
        <w:rPr>
          <w:b/>
          <w:sz w:val="28"/>
          <w:szCs w:val="28"/>
        </w:rPr>
        <w:t>Resource(s)</w:t>
      </w:r>
      <w:r w:rsidR="00AD76E3">
        <w:rPr>
          <w:b/>
          <w:sz w:val="28"/>
          <w:szCs w:val="28"/>
        </w:rPr>
        <w:t xml:space="preserve"> Used: </w:t>
      </w:r>
    </w:p>
    <w:p w:rsidR="00396EAE" w:rsidRDefault="00564BF9" w:rsidP="00396EAE">
      <w:pPr>
        <w:pStyle w:val="NoSpacing"/>
        <w:jc w:val="center"/>
        <w:rPr>
          <w:b/>
          <w:sz w:val="28"/>
          <w:szCs w:val="28"/>
        </w:rPr>
      </w:pPr>
      <w:r>
        <w:rPr>
          <w:b/>
          <w:sz w:val="28"/>
          <w:szCs w:val="28"/>
        </w:rPr>
        <w:t xml:space="preserve">Primary: </w:t>
      </w:r>
      <w:r w:rsidR="00AD76E3">
        <w:rPr>
          <w:b/>
          <w:sz w:val="28"/>
          <w:szCs w:val="28"/>
        </w:rPr>
        <w:t>Unloc</w:t>
      </w:r>
      <w:r w:rsidR="00396EAE">
        <w:rPr>
          <w:b/>
          <w:sz w:val="28"/>
          <w:szCs w:val="28"/>
        </w:rPr>
        <w:t xml:space="preserve">king </w:t>
      </w:r>
      <w:proofErr w:type="gramStart"/>
      <w:r w:rsidR="00396EAE">
        <w:rPr>
          <w:b/>
          <w:sz w:val="28"/>
          <w:szCs w:val="28"/>
        </w:rPr>
        <w:t>The</w:t>
      </w:r>
      <w:proofErr w:type="gramEnd"/>
      <w:r w:rsidR="00396EAE">
        <w:rPr>
          <w:b/>
          <w:sz w:val="28"/>
          <w:szCs w:val="28"/>
        </w:rPr>
        <w:t xml:space="preserve"> Power of Data by Lock, Lock, Lock, Lock and Lock</w:t>
      </w:r>
    </w:p>
    <w:p w:rsidR="00396EAE" w:rsidRDefault="00396EAE" w:rsidP="00396EAE">
      <w:pPr>
        <w:pStyle w:val="NoSpacing"/>
        <w:jc w:val="center"/>
        <w:rPr>
          <w:b/>
          <w:sz w:val="28"/>
          <w:szCs w:val="28"/>
        </w:rPr>
      </w:pPr>
    </w:p>
    <w:p w:rsidR="00F866C7" w:rsidRPr="00F866C7" w:rsidRDefault="00F866C7" w:rsidP="00F866C7">
      <w:pPr>
        <w:pStyle w:val="NoSpacing"/>
        <w:jc w:val="center"/>
        <w:rPr>
          <w:sz w:val="28"/>
          <w:szCs w:val="28"/>
        </w:rPr>
      </w:pPr>
      <w:r w:rsidRPr="00F866C7">
        <w:rPr>
          <w:sz w:val="28"/>
          <w:szCs w:val="28"/>
        </w:rPr>
        <w:t xml:space="preserve">This course includes a study of the basic terminology and methods of elementary statistics including organization of data, measures of central tendency and dispersion, sampling theory, estimation and testing of hypotheses. This course also includes an introduction to correlation and linear regression. Three credit hours are available from Niagara University. To qualify for college credit, students must pass a final exam that </w:t>
      </w:r>
      <w:proofErr w:type="gramStart"/>
      <w:r w:rsidRPr="00F866C7">
        <w:rPr>
          <w:sz w:val="28"/>
          <w:szCs w:val="28"/>
        </w:rPr>
        <w:t>is approved</w:t>
      </w:r>
      <w:proofErr w:type="gramEnd"/>
      <w:r w:rsidRPr="00F866C7">
        <w:rPr>
          <w:sz w:val="28"/>
          <w:szCs w:val="28"/>
        </w:rPr>
        <w:t xml:space="preserve"> by Niagara University. A class period of instruction consists of 47 minutes each day, five days a week for a length of 40 weeks. </w:t>
      </w:r>
    </w:p>
    <w:p w:rsidR="00F866C7" w:rsidRPr="00F866C7" w:rsidRDefault="00F866C7" w:rsidP="00F866C7">
      <w:pPr>
        <w:pStyle w:val="NoSpacing"/>
        <w:jc w:val="center"/>
        <w:rPr>
          <w:sz w:val="28"/>
          <w:szCs w:val="28"/>
        </w:rPr>
      </w:pPr>
    </w:p>
    <w:p w:rsidR="00F866C7" w:rsidRPr="00F866C7" w:rsidRDefault="00F866C7" w:rsidP="00F866C7">
      <w:pPr>
        <w:pStyle w:val="NoSpacing"/>
        <w:jc w:val="center"/>
        <w:rPr>
          <w:sz w:val="28"/>
          <w:szCs w:val="28"/>
        </w:rPr>
      </w:pPr>
      <w:r w:rsidRPr="00F866C7">
        <w:rPr>
          <w:b/>
          <w:sz w:val="28"/>
          <w:szCs w:val="28"/>
        </w:rPr>
        <w:t>Final Assessment:</w:t>
      </w:r>
      <w:r w:rsidRPr="00F866C7">
        <w:rPr>
          <w:sz w:val="28"/>
          <w:szCs w:val="28"/>
        </w:rPr>
        <w:t xml:space="preserve"> Students will be required to take a final exam </w:t>
      </w:r>
      <w:r w:rsidRPr="00F866C7">
        <w:rPr>
          <w:sz w:val="28"/>
          <w:szCs w:val="28"/>
        </w:rPr>
        <w:t>approved by Niagara University.</w:t>
      </w:r>
    </w:p>
    <w:p w:rsidR="00F866C7" w:rsidRDefault="00F866C7" w:rsidP="00F866C7">
      <w:pPr>
        <w:pStyle w:val="NoSpacing"/>
        <w:jc w:val="center"/>
      </w:pPr>
    </w:p>
    <w:p w:rsidR="00F866C7" w:rsidRDefault="00F866C7" w:rsidP="00F866C7">
      <w:pPr>
        <w:pStyle w:val="NoSpacing"/>
        <w:jc w:val="center"/>
        <w:rPr>
          <w:b/>
          <w:sz w:val="28"/>
          <w:szCs w:val="28"/>
        </w:rPr>
      </w:pPr>
    </w:p>
    <w:p w:rsidR="00F866C7" w:rsidRDefault="00F866C7" w:rsidP="00F866C7">
      <w:pPr>
        <w:pStyle w:val="NoSpacing"/>
        <w:jc w:val="center"/>
        <w:rPr>
          <w:b/>
          <w:sz w:val="28"/>
          <w:szCs w:val="28"/>
        </w:rPr>
      </w:pPr>
    </w:p>
    <w:p w:rsidR="00F866C7" w:rsidRDefault="00F866C7" w:rsidP="00F866C7">
      <w:pPr>
        <w:pStyle w:val="NoSpacing"/>
        <w:jc w:val="center"/>
        <w:rPr>
          <w:b/>
          <w:sz w:val="28"/>
          <w:szCs w:val="28"/>
        </w:rPr>
      </w:pPr>
    </w:p>
    <w:p w:rsidR="00F866C7" w:rsidRDefault="00F866C7" w:rsidP="00F866C7">
      <w:pPr>
        <w:pStyle w:val="NoSpacing"/>
        <w:jc w:val="center"/>
        <w:rPr>
          <w:b/>
          <w:sz w:val="28"/>
          <w:szCs w:val="28"/>
        </w:rPr>
      </w:pPr>
    </w:p>
    <w:p w:rsidR="00F866C7" w:rsidRDefault="00F866C7" w:rsidP="00F866C7">
      <w:pPr>
        <w:pStyle w:val="NoSpacing"/>
        <w:jc w:val="center"/>
        <w:rPr>
          <w:b/>
          <w:sz w:val="28"/>
          <w:szCs w:val="28"/>
        </w:rPr>
      </w:pPr>
    </w:p>
    <w:p w:rsidR="00F866C7" w:rsidRDefault="00F866C7" w:rsidP="00F866C7">
      <w:pPr>
        <w:pStyle w:val="NoSpacing"/>
        <w:jc w:val="center"/>
        <w:rPr>
          <w:b/>
          <w:sz w:val="28"/>
          <w:szCs w:val="28"/>
        </w:rPr>
      </w:pPr>
    </w:p>
    <w:p w:rsidR="00F866C7" w:rsidRDefault="00F866C7" w:rsidP="00F866C7">
      <w:pPr>
        <w:pStyle w:val="NoSpacing"/>
        <w:jc w:val="center"/>
        <w:rPr>
          <w:b/>
          <w:sz w:val="28"/>
          <w:szCs w:val="28"/>
        </w:rPr>
      </w:pPr>
    </w:p>
    <w:p w:rsidR="00F866C7" w:rsidRDefault="00F866C7" w:rsidP="00F866C7">
      <w:pPr>
        <w:pStyle w:val="NoSpacing"/>
        <w:jc w:val="center"/>
        <w:rPr>
          <w:b/>
          <w:sz w:val="28"/>
          <w:szCs w:val="28"/>
        </w:rPr>
      </w:pPr>
    </w:p>
    <w:p w:rsidR="00F866C7" w:rsidRDefault="00F866C7" w:rsidP="00F866C7">
      <w:pPr>
        <w:pStyle w:val="NoSpacing"/>
        <w:jc w:val="center"/>
        <w:rPr>
          <w:b/>
          <w:sz w:val="28"/>
          <w:szCs w:val="28"/>
        </w:rPr>
      </w:pPr>
    </w:p>
    <w:p w:rsidR="00F866C7" w:rsidRDefault="00F866C7" w:rsidP="00F866C7">
      <w:pPr>
        <w:pStyle w:val="NoSpacing"/>
        <w:jc w:val="center"/>
        <w:rPr>
          <w:b/>
          <w:sz w:val="28"/>
          <w:szCs w:val="28"/>
        </w:rPr>
      </w:pPr>
    </w:p>
    <w:p w:rsidR="00F866C7" w:rsidRDefault="00F866C7" w:rsidP="00F866C7">
      <w:pPr>
        <w:pStyle w:val="NoSpacing"/>
        <w:jc w:val="center"/>
        <w:rPr>
          <w:b/>
          <w:sz w:val="28"/>
          <w:szCs w:val="28"/>
        </w:rPr>
      </w:pPr>
    </w:p>
    <w:p w:rsidR="00F866C7" w:rsidRDefault="00F866C7" w:rsidP="00F866C7">
      <w:pPr>
        <w:pStyle w:val="NoSpacing"/>
        <w:jc w:val="center"/>
        <w:rPr>
          <w:b/>
          <w:sz w:val="28"/>
          <w:szCs w:val="28"/>
        </w:rPr>
      </w:pPr>
    </w:p>
    <w:p w:rsidR="00F866C7" w:rsidRDefault="00F866C7" w:rsidP="00F866C7">
      <w:pPr>
        <w:pStyle w:val="NoSpacing"/>
        <w:jc w:val="center"/>
        <w:rPr>
          <w:b/>
          <w:sz w:val="28"/>
          <w:szCs w:val="28"/>
        </w:rPr>
      </w:pPr>
    </w:p>
    <w:p w:rsidR="00F866C7" w:rsidRDefault="00F866C7" w:rsidP="00F866C7">
      <w:pPr>
        <w:pStyle w:val="NoSpacing"/>
        <w:jc w:val="center"/>
        <w:rPr>
          <w:b/>
          <w:sz w:val="28"/>
          <w:szCs w:val="28"/>
        </w:rPr>
      </w:pPr>
    </w:p>
    <w:p w:rsidR="00F866C7" w:rsidRDefault="00F866C7" w:rsidP="00F866C7">
      <w:pPr>
        <w:pStyle w:val="NoSpacing"/>
        <w:jc w:val="center"/>
        <w:rPr>
          <w:b/>
          <w:sz w:val="28"/>
          <w:szCs w:val="28"/>
        </w:rPr>
      </w:pPr>
    </w:p>
    <w:p w:rsidR="00F866C7" w:rsidRDefault="00F866C7" w:rsidP="00F866C7">
      <w:pPr>
        <w:pStyle w:val="NoSpacing"/>
        <w:jc w:val="center"/>
        <w:rPr>
          <w:b/>
          <w:sz w:val="28"/>
          <w:szCs w:val="28"/>
        </w:rPr>
      </w:pPr>
      <w:bookmarkStart w:id="0" w:name="_GoBack"/>
      <w:bookmarkEnd w:id="0"/>
    </w:p>
    <w:p w:rsidR="00396EAE" w:rsidRDefault="00564BF9" w:rsidP="00396EAE">
      <w:pPr>
        <w:pStyle w:val="NoSpacing"/>
        <w:jc w:val="center"/>
        <w:rPr>
          <w:b/>
          <w:sz w:val="28"/>
          <w:szCs w:val="28"/>
        </w:rPr>
      </w:pPr>
      <w:r>
        <w:rPr>
          <w:b/>
          <w:sz w:val="28"/>
          <w:szCs w:val="28"/>
        </w:rPr>
        <w:lastRenderedPageBreak/>
        <w:t xml:space="preserve">Course Syllabus </w:t>
      </w:r>
    </w:p>
    <w:p w:rsidR="00396EAE" w:rsidRDefault="00396EAE" w:rsidP="00396EAE">
      <w:pPr>
        <w:pStyle w:val="NoSpacing"/>
        <w:rPr>
          <w:b/>
          <w:sz w:val="28"/>
          <w:szCs w:val="28"/>
        </w:rPr>
      </w:pPr>
    </w:p>
    <w:tbl>
      <w:tblPr>
        <w:tblStyle w:val="TableGrid"/>
        <w:tblW w:w="13742" w:type="dxa"/>
        <w:tblLook w:val="04A0" w:firstRow="1" w:lastRow="0" w:firstColumn="1" w:lastColumn="0" w:noHBand="0" w:noVBand="1"/>
      </w:tblPr>
      <w:tblGrid>
        <w:gridCol w:w="2498"/>
        <w:gridCol w:w="11244"/>
      </w:tblGrid>
      <w:tr w:rsidR="00396EAE" w:rsidTr="00396EAE">
        <w:trPr>
          <w:trHeight w:val="463"/>
        </w:trPr>
        <w:tc>
          <w:tcPr>
            <w:tcW w:w="2498" w:type="dxa"/>
          </w:tcPr>
          <w:p w:rsidR="00396EAE" w:rsidRPr="00C0673B" w:rsidRDefault="00396EAE" w:rsidP="0078200C">
            <w:pPr>
              <w:pStyle w:val="NoSpacing"/>
              <w:jc w:val="center"/>
              <w:rPr>
                <w:b/>
                <w:sz w:val="28"/>
                <w:szCs w:val="28"/>
              </w:rPr>
            </w:pPr>
            <w:r>
              <w:rPr>
                <w:b/>
                <w:sz w:val="28"/>
                <w:szCs w:val="28"/>
              </w:rPr>
              <w:t>Lesson</w:t>
            </w:r>
          </w:p>
        </w:tc>
        <w:tc>
          <w:tcPr>
            <w:tcW w:w="11244" w:type="dxa"/>
          </w:tcPr>
          <w:p w:rsidR="00396EAE" w:rsidRPr="00C0673B" w:rsidRDefault="00396EAE" w:rsidP="0078200C">
            <w:pPr>
              <w:pStyle w:val="NoSpacing"/>
              <w:jc w:val="center"/>
              <w:rPr>
                <w:b/>
                <w:sz w:val="28"/>
                <w:szCs w:val="28"/>
              </w:rPr>
            </w:pPr>
            <w:r>
              <w:rPr>
                <w:b/>
                <w:sz w:val="28"/>
                <w:szCs w:val="28"/>
              </w:rPr>
              <w:t xml:space="preserve">Topic(s) </w:t>
            </w:r>
          </w:p>
        </w:tc>
      </w:tr>
      <w:tr w:rsidR="00396EAE" w:rsidTr="00396EAE">
        <w:trPr>
          <w:trHeight w:val="463"/>
        </w:trPr>
        <w:tc>
          <w:tcPr>
            <w:tcW w:w="2498" w:type="dxa"/>
          </w:tcPr>
          <w:p w:rsidR="00396EAE" w:rsidRDefault="00396EAE" w:rsidP="0078200C">
            <w:pPr>
              <w:pStyle w:val="NoSpacing"/>
              <w:jc w:val="center"/>
              <w:rPr>
                <w:b/>
                <w:sz w:val="28"/>
                <w:szCs w:val="28"/>
              </w:rPr>
            </w:pPr>
            <w:r>
              <w:rPr>
                <w:b/>
                <w:sz w:val="28"/>
                <w:szCs w:val="28"/>
              </w:rPr>
              <w:t>0.1</w:t>
            </w:r>
          </w:p>
        </w:tc>
        <w:tc>
          <w:tcPr>
            <w:tcW w:w="11244" w:type="dxa"/>
          </w:tcPr>
          <w:p w:rsidR="00396EAE" w:rsidRPr="00396EAE" w:rsidRDefault="00396EAE" w:rsidP="0078200C">
            <w:pPr>
              <w:pStyle w:val="NoSpacing"/>
              <w:jc w:val="center"/>
              <w:rPr>
                <w:sz w:val="28"/>
                <w:szCs w:val="28"/>
              </w:rPr>
            </w:pPr>
            <w:r>
              <w:rPr>
                <w:sz w:val="28"/>
                <w:szCs w:val="28"/>
              </w:rPr>
              <w:t xml:space="preserve">Sample Spaces </w:t>
            </w:r>
          </w:p>
        </w:tc>
      </w:tr>
      <w:tr w:rsidR="00396EAE" w:rsidTr="00396EAE">
        <w:trPr>
          <w:trHeight w:val="463"/>
        </w:trPr>
        <w:tc>
          <w:tcPr>
            <w:tcW w:w="2498" w:type="dxa"/>
          </w:tcPr>
          <w:p w:rsidR="00396EAE" w:rsidRDefault="00396EAE" w:rsidP="0078200C">
            <w:pPr>
              <w:pStyle w:val="NoSpacing"/>
              <w:jc w:val="center"/>
              <w:rPr>
                <w:b/>
                <w:sz w:val="28"/>
                <w:szCs w:val="28"/>
              </w:rPr>
            </w:pPr>
            <w:r>
              <w:rPr>
                <w:b/>
                <w:sz w:val="28"/>
                <w:szCs w:val="28"/>
              </w:rPr>
              <w:t>0.2</w:t>
            </w:r>
          </w:p>
        </w:tc>
        <w:tc>
          <w:tcPr>
            <w:tcW w:w="11244" w:type="dxa"/>
          </w:tcPr>
          <w:p w:rsidR="00396EAE" w:rsidRDefault="00396EAE" w:rsidP="0078200C">
            <w:pPr>
              <w:pStyle w:val="NoSpacing"/>
              <w:jc w:val="center"/>
              <w:rPr>
                <w:sz w:val="28"/>
                <w:szCs w:val="28"/>
              </w:rPr>
            </w:pPr>
            <w:r>
              <w:rPr>
                <w:sz w:val="28"/>
                <w:szCs w:val="28"/>
              </w:rPr>
              <w:t>Simple Probability</w:t>
            </w:r>
          </w:p>
        </w:tc>
      </w:tr>
      <w:tr w:rsidR="00396EAE" w:rsidTr="00396EAE">
        <w:trPr>
          <w:trHeight w:val="463"/>
        </w:trPr>
        <w:tc>
          <w:tcPr>
            <w:tcW w:w="2498" w:type="dxa"/>
          </w:tcPr>
          <w:p w:rsidR="00396EAE" w:rsidRDefault="00396EAE" w:rsidP="0078200C">
            <w:pPr>
              <w:pStyle w:val="NoSpacing"/>
              <w:jc w:val="center"/>
              <w:rPr>
                <w:b/>
                <w:sz w:val="28"/>
                <w:szCs w:val="28"/>
              </w:rPr>
            </w:pPr>
            <w:r>
              <w:rPr>
                <w:b/>
                <w:sz w:val="28"/>
                <w:szCs w:val="28"/>
              </w:rPr>
              <w:t>0.3</w:t>
            </w:r>
          </w:p>
        </w:tc>
        <w:tc>
          <w:tcPr>
            <w:tcW w:w="11244" w:type="dxa"/>
          </w:tcPr>
          <w:p w:rsidR="00396EAE" w:rsidRDefault="00396EAE" w:rsidP="0078200C">
            <w:pPr>
              <w:pStyle w:val="NoSpacing"/>
              <w:jc w:val="center"/>
              <w:rPr>
                <w:sz w:val="28"/>
                <w:szCs w:val="28"/>
              </w:rPr>
            </w:pPr>
            <w:r>
              <w:rPr>
                <w:sz w:val="28"/>
                <w:szCs w:val="28"/>
              </w:rPr>
              <w:t xml:space="preserve">Probability involving “and” and “or” </w:t>
            </w:r>
          </w:p>
        </w:tc>
      </w:tr>
      <w:tr w:rsidR="00396EAE" w:rsidTr="00396EAE">
        <w:trPr>
          <w:trHeight w:val="463"/>
        </w:trPr>
        <w:tc>
          <w:tcPr>
            <w:tcW w:w="2498" w:type="dxa"/>
          </w:tcPr>
          <w:p w:rsidR="00396EAE" w:rsidRDefault="00396EAE" w:rsidP="0078200C">
            <w:pPr>
              <w:pStyle w:val="NoSpacing"/>
              <w:jc w:val="center"/>
              <w:rPr>
                <w:b/>
                <w:sz w:val="28"/>
                <w:szCs w:val="28"/>
              </w:rPr>
            </w:pPr>
            <w:r>
              <w:rPr>
                <w:b/>
                <w:sz w:val="28"/>
                <w:szCs w:val="28"/>
              </w:rPr>
              <w:t>0.4</w:t>
            </w:r>
          </w:p>
        </w:tc>
        <w:tc>
          <w:tcPr>
            <w:tcW w:w="11244" w:type="dxa"/>
          </w:tcPr>
          <w:p w:rsidR="00396EAE" w:rsidRDefault="00396EAE" w:rsidP="0078200C">
            <w:pPr>
              <w:pStyle w:val="NoSpacing"/>
              <w:jc w:val="center"/>
              <w:rPr>
                <w:sz w:val="28"/>
                <w:szCs w:val="28"/>
              </w:rPr>
            </w:pPr>
            <w:r>
              <w:rPr>
                <w:sz w:val="28"/>
                <w:szCs w:val="28"/>
              </w:rPr>
              <w:t>Permutations and Combinations</w:t>
            </w:r>
          </w:p>
        </w:tc>
      </w:tr>
      <w:tr w:rsidR="00396EAE" w:rsidTr="00396EAE">
        <w:trPr>
          <w:trHeight w:val="463"/>
        </w:trPr>
        <w:tc>
          <w:tcPr>
            <w:tcW w:w="2498" w:type="dxa"/>
          </w:tcPr>
          <w:p w:rsidR="00396EAE" w:rsidRDefault="00396EAE" w:rsidP="0078200C">
            <w:pPr>
              <w:pStyle w:val="NoSpacing"/>
              <w:jc w:val="center"/>
              <w:rPr>
                <w:b/>
                <w:sz w:val="28"/>
                <w:szCs w:val="28"/>
              </w:rPr>
            </w:pPr>
            <w:r>
              <w:rPr>
                <w:b/>
                <w:sz w:val="28"/>
                <w:szCs w:val="28"/>
              </w:rPr>
              <w:t>0.5</w:t>
            </w:r>
          </w:p>
        </w:tc>
        <w:tc>
          <w:tcPr>
            <w:tcW w:w="11244" w:type="dxa"/>
          </w:tcPr>
          <w:p w:rsidR="00396EAE" w:rsidRDefault="00396EAE" w:rsidP="0078200C">
            <w:pPr>
              <w:pStyle w:val="NoSpacing"/>
              <w:jc w:val="center"/>
              <w:rPr>
                <w:sz w:val="28"/>
                <w:szCs w:val="28"/>
              </w:rPr>
            </w:pPr>
            <w:r>
              <w:rPr>
                <w:sz w:val="28"/>
                <w:szCs w:val="28"/>
              </w:rPr>
              <w:t xml:space="preserve">Probability involving “exactly, “at least” and “at most” </w:t>
            </w:r>
          </w:p>
        </w:tc>
      </w:tr>
      <w:tr w:rsidR="00396EAE" w:rsidTr="00396EAE">
        <w:trPr>
          <w:trHeight w:val="463"/>
        </w:trPr>
        <w:tc>
          <w:tcPr>
            <w:tcW w:w="2498" w:type="dxa"/>
          </w:tcPr>
          <w:p w:rsidR="00396EAE" w:rsidRDefault="00396EAE" w:rsidP="0078200C">
            <w:pPr>
              <w:pStyle w:val="NoSpacing"/>
              <w:jc w:val="center"/>
              <w:rPr>
                <w:b/>
                <w:sz w:val="28"/>
                <w:szCs w:val="28"/>
              </w:rPr>
            </w:pPr>
            <w:r>
              <w:rPr>
                <w:b/>
                <w:sz w:val="28"/>
                <w:szCs w:val="28"/>
              </w:rPr>
              <w:t>1.1</w:t>
            </w:r>
          </w:p>
        </w:tc>
        <w:tc>
          <w:tcPr>
            <w:tcW w:w="11244" w:type="dxa"/>
          </w:tcPr>
          <w:p w:rsidR="00396EAE" w:rsidRDefault="00396EAE" w:rsidP="0078200C">
            <w:pPr>
              <w:pStyle w:val="NoSpacing"/>
              <w:jc w:val="center"/>
              <w:rPr>
                <w:sz w:val="28"/>
                <w:szCs w:val="28"/>
              </w:rPr>
            </w:pPr>
            <w:r>
              <w:rPr>
                <w:sz w:val="28"/>
                <w:szCs w:val="28"/>
              </w:rPr>
              <w:t>The structure of Data</w:t>
            </w:r>
          </w:p>
        </w:tc>
      </w:tr>
      <w:tr w:rsidR="00396EAE" w:rsidTr="00396EAE">
        <w:trPr>
          <w:trHeight w:val="463"/>
        </w:trPr>
        <w:tc>
          <w:tcPr>
            <w:tcW w:w="2498" w:type="dxa"/>
          </w:tcPr>
          <w:p w:rsidR="00396EAE" w:rsidRDefault="00396EAE" w:rsidP="0078200C">
            <w:pPr>
              <w:pStyle w:val="NoSpacing"/>
              <w:jc w:val="center"/>
              <w:rPr>
                <w:b/>
                <w:sz w:val="28"/>
                <w:szCs w:val="28"/>
              </w:rPr>
            </w:pPr>
            <w:r>
              <w:rPr>
                <w:b/>
                <w:sz w:val="28"/>
                <w:szCs w:val="28"/>
              </w:rPr>
              <w:t xml:space="preserve">1.2 </w:t>
            </w:r>
          </w:p>
        </w:tc>
        <w:tc>
          <w:tcPr>
            <w:tcW w:w="11244" w:type="dxa"/>
          </w:tcPr>
          <w:p w:rsidR="00396EAE" w:rsidRDefault="00396EAE" w:rsidP="0078200C">
            <w:pPr>
              <w:pStyle w:val="NoSpacing"/>
              <w:jc w:val="center"/>
              <w:rPr>
                <w:sz w:val="28"/>
                <w:szCs w:val="28"/>
              </w:rPr>
            </w:pPr>
            <w:r>
              <w:rPr>
                <w:sz w:val="28"/>
                <w:szCs w:val="28"/>
              </w:rPr>
              <w:t>Sampling from a Population</w:t>
            </w:r>
          </w:p>
        </w:tc>
      </w:tr>
      <w:tr w:rsidR="00396EAE" w:rsidTr="00396EAE">
        <w:trPr>
          <w:trHeight w:val="463"/>
        </w:trPr>
        <w:tc>
          <w:tcPr>
            <w:tcW w:w="2498" w:type="dxa"/>
          </w:tcPr>
          <w:p w:rsidR="00396EAE" w:rsidRDefault="00396EAE" w:rsidP="0078200C">
            <w:pPr>
              <w:pStyle w:val="NoSpacing"/>
              <w:jc w:val="center"/>
              <w:rPr>
                <w:b/>
                <w:sz w:val="28"/>
                <w:szCs w:val="28"/>
              </w:rPr>
            </w:pPr>
            <w:r>
              <w:rPr>
                <w:b/>
                <w:sz w:val="28"/>
                <w:szCs w:val="28"/>
              </w:rPr>
              <w:t>1.3</w:t>
            </w:r>
          </w:p>
        </w:tc>
        <w:tc>
          <w:tcPr>
            <w:tcW w:w="11244" w:type="dxa"/>
          </w:tcPr>
          <w:p w:rsidR="00396EAE" w:rsidRDefault="00396EAE" w:rsidP="0078200C">
            <w:pPr>
              <w:pStyle w:val="NoSpacing"/>
              <w:jc w:val="center"/>
              <w:rPr>
                <w:sz w:val="28"/>
                <w:szCs w:val="28"/>
              </w:rPr>
            </w:pPr>
            <w:r>
              <w:rPr>
                <w:sz w:val="28"/>
                <w:szCs w:val="28"/>
              </w:rPr>
              <w:t>Experiments and Observational Studies</w:t>
            </w:r>
          </w:p>
        </w:tc>
      </w:tr>
      <w:tr w:rsidR="00396EAE" w:rsidTr="00396EAE">
        <w:trPr>
          <w:trHeight w:val="463"/>
        </w:trPr>
        <w:tc>
          <w:tcPr>
            <w:tcW w:w="2498" w:type="dxa"/>
          </w:tcPr>
          <w:p w:rsidR="00396EAE" w:rsidRDefault="00396EAE" w:rsidP="0078200C">
            <w:pPr>
              <w:pStyle w:val="NoSpacing"/>
              <w:jc w:val="center"/>
              <w:rPr>
                <w:b/>
                <w:sz w:val="28"/>
                <w:szCs w:val="28"/>
              </w:rPr>
            </w:pPr>
            <w:r>
              <w:rPr>
                <w:b/>
                <w:sz w:val="28"/>
                <w:szCs w:val="28"/>
              </w:rPr>
              <w:t>2.1</w:t>
            </w:r>
          </w:p>
        </w:tc>
        <w:tc>
          <w:tcPr>
            <w:tcW w:w="11244" w:type="dxa"/>
          </w:tcPr>
          <w:p w:rsidR="00396EAE" w:rsidRDefault="00396EAE" w:rsidP="0078200C">
            <w:pPr>
              <w:pStyle w:val="NoSpacing"/>
              <w:jc w:val="center"/>
              <w:rPr>
                <w:sz w:val="28"/>
                <w:szCs w:val="28"/>
              </w:rPr>
            </w:pPr>
            <w:r>
              <w:rPr>
                <w:sz w:val="28"/>
                <w:szCs w:val="28"/>
              </w:rPr>
              <w:t>Categorical Variables</w:t>
            </w:r>
          </w:p>
        </w:tc>
      </w:tr>
      <w:tr w:rsidR="00396EAE" w:rsidTr="00396EAE">
        <w:trPr>
          <w:trHeight w:val="463"/>
        </w:trPr>
        <w:tc>
          <w:tcPr>
            <w:tcW w:w="2498" w:type="dxa"/>
          </w:tcPr>
          <w:p w:rsidR="00396EAE" w:rsidRDefault="00396EAE" w:rsidP="0078200C">
            <w:pPr>
              <w:pStyle w:val="NoSpacing"/>
              <w:jc w:val="center"/>
              <w:rPr>
                <w:b/>
                <w:sz w:val="28"/>
                <w:szCs w:val="28"/>
              </w:rPr>
            </w:pPr>
            <w:r>
              <w:rPr>
                <w:b/>
                <w:sz w:val="28"/>
                <w:szCs w:val="28"/>
              </w:rPr>
              <w:t>2.2</w:t>
            </w:r>
          </w:p>
        </w:tc>
        <w:tc>
          <w:tcPr>
            <w:tcW w:w="11244" w:type="dxa"/>
          </w:tcPr>
          <w:p w:rsidR="00396EAE" w:rsidRDefault="00396EAE" w:rsidP="0078200C">
            <w:pPr>
              <w:pStyle w:val="NoSpacing"/>
              <w:jc w:val="center"/>
              <w:rPr>
                <w:sz w:val="28"/>
                <w:szCs w:val="28"/>
              </w:rPr>
            </w:pPr>
            <w:r>
              <w:rPr>
                <w:sz w:val="28"/>
                <w:szCs w:val="28"/>
              </w:rPr>
              <w:t>One Quantitative Variable: Shape and Center</w:t>
            </w:r>
          </w:p>
        </w:tc>
      </w:tr>
      <w:tr w:rsidR="00396EAE" w:rsidTr="00396EAE">
        <w:trPr>
          <w:trHeight w:val="463"/>
        </w:trPr>
        <w:tc>
          <w:tcPr>
            <w:tcW w:w="2498" w:type="dxa"/>
          </w:tcPr>
          <w:p w:rsidR="00396EAE" w:rsidRDefault="00396EAE" w:rsidP="0078200C">
            <w:pPr>
              <w:pStyle w:val="NoSpacing"/>
              <w:jc w:val="center"/>
              <w:rPr>
                <w:b/>
                <w:sz w:val="28"/>
                <w:szCs w:val="28"/>
              </w:rPr>
            </w:pPr>
            <w:r>
              <w:rPr>
                <w:b/>
                <w:sz w:val="28"/>
                <w:szCs w:val="28"/>
              </w:rPr>
              <w:t>2.3</w:t>
            </w:r>
          </w:p>
        </w:tc>
        <w:tc>
          <w:tcPr>
            <w:tcW w:w="11244" w:type="dxa"/>
          </w:tcPr>
          <w:p w:rsidR="00396EAE" w:rsidRDefault="00396EAE" w:rsidP="0078200C">
            <w:pPr>
              <w:pStyle w:val="NoSpacing"/>
              <w:jc w:val="center"/>
              <w:rPr>
                <w:sz w:val="28"/>
                <w:szCs w:val="28"/>
              </w:rPr>
            </w:pPr>
            <w:r>
              <w:rPr>
                <w:sz w:val="28"/>
                <w:szCs w:val="28"/>
              </w:rPr>
              <w:t>One Quantitative Variable: Measures of Spread</w:t>
            </w:r>
          </w:p>
        </w:tc>
      </w:tr>
      <w:tr w:rsidR="00396EAE" w:rsidTr="00396EAE">
        <w:trPr>
          <w:trHeight w:val="463"/>
        </w:trPr>
        <w:tc>
          <w:tcPr>
            <w:tcW w:w="2498" w:type="dxa"/>
          </w:tcPr>
          <w:p w:rsidR="00396EAE" w:rsidRDefault="00396EAE" w:rsidP="0078200C">
            <w:pPr>
              <w:pStyle w:val="NoSpacing"/>
              <w:jc w:val="center"/>
              <w:rPr>
                <w:b/>
                <w:sz w:val="28"/>
                <w:szCs w:val="28"/>
              </w:rPr>
            </w:pPr>
            <w:r>
              <w:rPr>
                <w:b/>
                <w:sz w:val="28"/>
                <w:szCs w:val="28"/>
              </w:rPr>
              <w:t>2.4</w:t>
            </w:r>
          </w:p>
        </w:tc>
        <w:tc>
          <w:tcPr>
            <w:tcW w:w="11244" w:type="dxa"/>
          </w:tcPr>
          <w:p w:rsidR="00396EAE" w:rsidRDefault="00396EAE" w:rsidP="0078200C">
            <w:pPr>
              <w:pStyle w:val="NoSpacing"/>
              <w:jc w:val="center"/>
              <w:rPr>
                <w:sz w:val="28"/>
                <w:szCs w:val="28"/>
              </w:rPr>
            </w:pPr>
            <w:r>
              <w:rPr>
                <w:sz w:val="28"/>
                <w:szCs w:val="28"/>
              </w:rPr>
              <w:t>Outliers, Boxplots and Quantitative Categorical Relationships</w:t>
            </w:r>
          </w:p>
        </w:tc>
      </w:tr>
      <w:tr w:rsidR="00396EAE" w:rsidTr="00396EAE">
        <w:trPr>
          <w:trHeight w:val="463"/>
        </w:trPr>
        <w:tc>
          <w:tcPr>
            <w:tcW w:w="2498" w:type="dxa"/>
          </w:tcPr>
          <w:p w:rsidR="00396EAE" w:rsidRDefault="00396EAE" w:rsidP="0078200C">
            <w:pPr>
              <w:pStyle w:val="NoSpacing"/>
              <w:jc w:val="center"/>
              <w:rPr>
                <w:b/>
                <w:sz w:val="28"/>
                <w:szCs w:val="28"/>
              </w:rPr>
            </w:pPr>
            <w:r>
              <w:rPr>
                <w:b/>
                <w:sz w:val="28"/>
                <w:szCs w:val="28"/>
              </w:rPr>
              <w:t>2.5</w:t>
            </w:r>
          </w:p>
        </w:tc>
        <w:tc>
          <w:tcPr>
            <w:tcW w:w="11244" w:type="dxa"/>
          </w:tcPr>
          <w:p w:rsidR="00396EAE" w:rsidRDefault="00396EAE" w:rsidP="0078200C">
            <w:pPr>
              <w:pStyle w:val="NoSpacing"/>
              <w:jc w:val="center"/>
              <w:rPr>
                <w:sz w:val="28"/>
                <w:szCs w:val="28"/>
              </w:rPr>
            </w:pPr>
            <w:r>
              <w:rPr>
                <w:sz w:val="28"/>
                <w:szCs w:val="28"/>
              </w:rPr>
              <w:t>Two Quantitative Variables: Scatterplot and Correlation</w:t>
            </w:r>
          </w:p>
        </w:tc>
      </w:tr>
      <w:tr w:rsidR="00396EAE" w:rsidTr="00396EAE">
        <w:trPr>
          <w:trHeight w:val="463"/>
        </w:trPr>
        <w:tc>
          <w:tcPr>
            <w:tcW w:w="2498" w:type="dxa"/>
          </w:tcPr>
          <w:p w:rsidR="00396EAE" w:rsidRDefault="00396EAE" w:rsidP="0078200C">
            <w:pPr>
              <w:pStyle w:val="NoSpacing"/>
              <w:jc w:val="center"/>
              <w:rPr>
                <w:b/>
                <w:sz w:val="28"/>
                <w:szCs w:val="28"/>
              </w:rPr>
            </w:pPr>
            <w:r>
              <w:rPr>
                <w:b/>
                <w:sz w:val="28"/>
                <w:szCs w:val="28"/>
              </w:rPr>
              <w:t>2.6</w:t>
            </w:r>
          </w:p>
        </w:tc>
        <w:tc>
          <w:tcPr>
            <w:tcW w:w="11244" w:type="dxa"/>
          </w:tcPr>
          <w:p w:rsidR="00396EAE" w:rsidRDefault="00396EAE" w:rsidP="0078200C">
            <w:pPr>
              <w:pStyle w:val="NoSpacing"/>
              <w:jc w:val="center"/>
              <w:rPr>
                <w:sz w:val="28"/>
                <w:szCs w:val="28"/>
              </w:rPr>
            </w:pPr>
            <w:r>
              <w:rPr>
                <w:sz w:val="28"/>
                <w:szCs w:val="28"/>
              </w:rPr>
              <w:t>Two Quantitative Variables: Linear Regression</w:t>
            </w:r>
          </w:p>
        </w:tc>
      </w:tr>
      <w:tr w:rsidR="00396EAE" w:rsidTr="00396EAE">
        <w:trPr>
          <w:trHeight w:val="463"/>
        </w:trPr>
        <w:tc>
          <w:tcPr>
            <w:tcW w:w="2498" w:type="dxa"/>
          </w:tcPr>
          <w:p w:rsidR="00396EAE" w:rsidRDefault="00396EAE" w:rsidP="0078200C">
            <w:pPr>
              <w:pStyle w:val="NoSpacing"/>
              <w:jc w:val="center"/>
              <w:rPr>
                <w:b/>
                <w:sz w:val="28"/>
                <w:szCs w:val="28"/>
              </w:rPr>
            </w:pPr>
            <w:r>
              <w:rPr>
                <w:b/>
                <w:sz w:val="28"/>
                <w:szCs w:val="28"/>
              </w:rPr>
              <w:t>3.1</w:t>
            </w:r>
          </w:p>
        </w:tc>
        <w:tc>
          <w:tcPr>
            <w:tcW w:w="11244" w:type="dxa"/>
          </w:tcPr>
          <w:p w:rsidR="00396EAE" w:rsidRDefault="00396EAE" w:rsidP="0078200C">
            <w:pPr>
              <w:pStyle w:val="NoSpacing"/>
              <w:jc w:val="center"/>
              <w:rPr>
                <w:sz w:val="28"/>
                <w:szCs w:val="28"/>
              </w:rPr>
            </w:pPr>
            <w:r>
              <w:rPr>
                <w:sz w:val="28"/>
                <w:szCs w:val="28"/>
              </w:rPr>
              <w:t>Sampling Distributions</w:t>
            </w:r>
          </w:p>
        </w:tc>
      </w:tr>
      <w:tr w:rsidR="00396EAE" w:rsidTr="00396EAE">
        <w:trPr>
          <w:trHeight w:val="463"/>
        </w:trPr>
        <w:tc>
          <w:tcPr>
            <w:tcW w:w="2498" w:type="dxa"/>
          </w:tcPr>
          <w:p w:rsidR="00396EAE" w:rsidRDefault="00396EAE" w:rsidP="0078200C">
            <w:pPr>
              <w:pStyle w:val="NoSpacing"/>
              <w:jc w:val="center"/>
              <w:rPr>
                <w:b/>
                <w:sz w:val="28"/>
                <w:szCs w:val="28"/>
              </w:rPr>
            </w:pPr>
            <w:r>
              <w:rPr>
                <w:b/>
                <w:sz w:val="28"/>
                <w:szCs w:val="28"/>
              </w:rPr>
              <w:t>3.2</w:t>
            </w:r>
          </w:p>
        </w:tc>
        <w:tc>
          <w:tcPr>
            <w:tcW w:w="11244" w:type="dxa"/>
          </w:tcPr>
          <w:p w:rsidR="00396EAE" w:rsidRDefault="00396EAE" w:rsidP="0078200C">
            <w:pPr>
              <w:pStyle w:val="NoSpacing"/>
              <w:jc w:val="center"/>
              <w:rPr>
                <w:sz w:val="28"/>
                <w:szCs w:val="28"/>
              </w:rPr>
            </w:pPr>
            <w:r>
              <w:rPr>
                <w:sz w:val="28"/>
                <w:szCs w:val="28"/>
              </w:rPr>
              <w:t>Understand</w:t>
            </w:r>
            <w:r w:rsidR="00B00BBA">
              <w:rPr>
                <w:sz w:val="28"/>
                <w:szCs w:val="28"/>
              </w:rPr>
              <w:t>ing and Interpreting Confidence</w:t>
            </w:r>
          </w:p>
        </w:tc>
      </w:tr>
      <w:tr w:rsidR="00396EAE" w:rsidTr="00396EAE">
        <w:trPr>
          <w:trHeight w:val="463"/>
        </w:trPr>
        <w:tc>
          <w:tcPr>
            <w:tcW w:w="2498" w:type="dxa"/>
          </w:tcPr>
          <w:p w:rsidR="00396EAE" w:rsidRDefault="00B00BBA" w:rsidP="0078200C">
            <w:pPr>
              <w:pStyle w:val="NoSpacing"/>
              <w:jc w:val="center"/>
              <w:rPr>
                <w:b/>
                <w:sz w:val="28"/>
                <w:szCs w:val="28"/>
              </w:rPr>
            </w:pPr>
            <w:r>
              <w:rPr>
                <w:b/>
                <w:sz w:val="28"/>
                <w:szCs w:val="28"/>
              </w:rPr>
              <w:t>3.3</w:t>
            </w:r>
          </w:p>
        </w:tc>
        <w:tc>
          <w:tcPr>
            <w:tcW w:w="11244" w:type="dxa"/>
          </w:tcPr>
          <w:p w:rsidR="00396EAE" w:rsidRDefault="00B00BBA" w:rsidP="0078200C">
            <w:pPr>
              <w:pStyle w:val="NoSpacing"/>
              <w:jc w:val="center"/>
              <w:rPr>
                <w:sz w:val="28"/>
                <w:szCs w:val="28"/>
              </w:rPr>
            </w:pPr>
            <w:r>
              <w:rPr>
                <w:sz w:val="28"/>
                <w:szCs w:val="28"/>
              </w:rPr>
              <w:t>Constructing Bootstrap Confidence Intervals</w:t>
            </w:r>
          </w:p>
        </w:tc>
      </w:tr>
      <w:tr w:rsidR="00B00BBA" w:rsidTr="00396EAE">
        <w:trPr>
          <w:trHeight w:val="463"/>
        </w:trPr>
        <w:tc>
          <w:tcPr>
            <w:tcW w:w="2498" w:type="dxa"/>
          </w:tcPr>
          <w:p w:rsidR="00B00BBA" w:rsidRDefault="00B00BBA" w:rsidP="0078200C">
            <w:pPr>
              <w:pStyle w:val="NoSpacing"/>
              <w:jc w:val="center"/>
              <w:rPr>
                <w:b/>
                <w:sz w:val="28"/>
                <w:szCs w:val="28"/>
              </w:rPr>
            </w:pPr>
            <w:r>
              <w:rPr>
                <w:b/>
                <w:sz w:val="28"/>
                <w:szCs w:val="28"/>
              </w:rPr>
              <w:t>3.4</w:t>
            </w:r>
          </w:p>
        </w:tc>
        <w:tc>
          <w:tcPr>
            <w:tcW w:w="11244" w:type="dxa"/>
          </w:tcPr>
          <w:p w:rsidR="00B00BBA" w:rsidRDefault="00B00BBA" w:rsidP="0078200C">
            <w:pPr>
              <w:pStyle w:val="NoSpacing"/>
              <w:jc w:val="center"/>
              <w:rPr>
                <w:sz w:val="28"/>
                <w:szCs w:val="28"/>
              </w:rPr>
            </w:pPr>
            <w:r>
              <w:rPr>
                <w:sz w:val="28"/>
                <w:szCs w:val="28"/>
              </w:rPr>
              <w:t>Bootstrap Confidence Intervals using Percentiles</w:t>
            </w:r>
          </w:p>
        </w:tc>
      </w:tr>
      <w:tr w:rsidR="00B00BBA" w:rsidTr="00396EAE">
        <w:trPr>
          <w:trHeight w:val="463"/>
        </w:trPr>
        <w:tc>
          <w:tcPr>
            <w:tcW w:w="2498" w:type="dxa"/>
          </w:tcPr>
          <w:p w:rsidR="00B00BBA" w:rsidRDefault="00B00BBA" w:rsidP="0078200C">
            <w:pPr>
              <w:pStyle w:val="NoSpacing"/>
              <w:jc w:val="center"/>
              <w:rPr>
                <w:b/>
                <w:sz w:val="28"/>
                <w:szCs w:val="28"/>
              </w:rPr>
            </w:pPr>
            <w:r>
              <w:rPr>
                <w:b/>
                <w:sz w:val="28"/>
                <w:szCs w:val="28"/>
              </w:rPr>
              <w:t>4.1</w:t>
            </w:r>
          </w:p>
        </w:tc>
        <w:tc>
          <w:tcPr>
            <w:tcW w:w="11244" w:type="dxa"/>
          </w:tcPr>
          <w:p w:rsidR="00B00BBA" w:rsidRDefault="00B00BBA" w:rsidP="0078200C">
            <w:pPr>
              <w:pStyle w:val="NoSpacing"/>
              <w:jc w:val="center"/>
              <w:rPr>
                <w:sz w:val="28"/>
                <w:szCs w:val="28"/>
              </w:rPr>
            </w:pPr>
            <w:r>
              <w:rPr>
                <w:sz w:val="28"/>
                <w:szCs w:val="28"/>
              </w:rPr>
              <w:t xml:space="preserve">Introducing Hypothesis Tests </w:t>
            </w:r>
          </w:p>
        </w:tc>
      </w:tr>
      <w:tr w:rsidR="00B00BBA" w:rsidTr="00396EAE">
        <w:trPr>
          <w:trHeight w:val="463"/>
        </w:trPr>
        <w:tc>
          <w:tcPr>
            <w:tcW w:w="2498" w:type="dxa"/>
          </w:tcPr>
          <w:p w:rsidR="00B00BBA" w:rsidRDefault="00B00BBA" w:rsidP="0078200C">
            <w:pPr>
              <w:pStyle w:val="NoSpacing"/>
              <w:jc w:val="center"/>
              <w:rPr>
                <w:b/>
                <w:sz w:val="28"/>
                <w:szCs w:val="28"/>
              </w:rPr>
            </w:pPr>
            <w:r>
              <w:rPr>
                <w:b/>
                <w:sz w:val="28"/>
                <w:szCs w:val="28"/>
              </w:rPr>
              <w:t>4.2</w:t>
            </w:r>
          </w:p>
        </w:tc>
        <w:tc>
          <w:tcPr>
            <w:tcW w:w="11244" w:type="dxa"/>
          </w:tcPr>
          <w:p w:rsidR="00B00BBA" w:rsidRDefault="00B00BBA" w:rsidP="0078200C">
            <w:pPr>
              <w:pStyle w:val="NoSpacing"/>
              <w:jc w:val="center"/>
              <w:rPr>
                <w:sz w:val="28"/>
                <w:szCs w:val="28"/>
              </w:rPr>
            </w:pPr>
            <w:r>
              <w:rPr>
                <w:sz w:val="28"/>
                <w:szCs w:val="28"/>
              </w:rPr>
              <w:t>Measuring Evidence with P-values</w:t>
            </w:r>
          </w:p>
        </w:tc>
      </w:tr>
      <w:tr w:rsidR="00B00BBA" w:rsidTr="00396EAE">
        <w:trPr>
          <w:trHeight w:val="463"/>
        </w:trPr>
        <w:tc>
          <w:tcPr>
            <w:tcW w:w="2498" w:type="dxa"/>
          </w:tcPr>
          <w:p w:rsidR="00B00BBA" w:rsidRDefault="00B00BBA" w:rsidP="0078200C">
            <w:pPr>
              <w:pStyle w:val="NoSpacing"/>
              <w:jc w:val="center"/>
              <w:rPr>
                <w:b/>
                <w:sz w:val="28"/>
                <w:szCs w:val="28"/>
              </w:rPr>
            </w:pPr>
            <w:r>
              <w:rPr>
                <w:b/>
                <w:sz w:val="28"/>
                <w:szCs w:val="28"/>
              </w:rPr>
              <w:t>4.3</w:t>
            </w:r>
          </w:p>
        </w:tc>
        <w:tc>
          <w:tcPr>
            <w:tcW w:w="11244" w:type="dxa"/>
          </w:tcPr>
          <w:p w:rsidR="00B00BBA" w:rsidRDefault="00B00BBA" w:rsidP="0078200C">
            <w:pPr>
              <w:pStyle w:val="NoSpacing"/>
              <w:jc w:val="center"/>
              <w:rPr>
                <w:sz w:val="28"/>
                <w:szCs w:val="28"/>
              </w:rPr>
            </w:pPr>
            <w:r>
              <w:rPr>
                <w:sz w:val="28"/>
                <w:szCs w:val="28"/>
              </w:rPr>
              <w:t>Determining Statistical Significance</w:t>
            </w:r>
          </w:p>
        </w:tc>
      </w:tr>
      <w:tr w:rsidR="00B00BBA" w:rsidTr="00396EAE">
        <w:trPr>
          <w:trHeight w:val="463"/>
        </w:trPr>
        <w:tc>
          <w:tcPr>
            <w:tcW w:w="2498" w:type="dxa"/>
          </w:tcPr>
          <w:p w:rsidR="00B00BBA" w:rsidRDefault="00B00BBA" w:rsidP="0078200C">
            <w:pPr>
              <w:pStyle w:val="NoSpacing"/>
              <w:jc w:val="center"/>
              <w:rPr>
                <w:b/>
                <w:sz w:val="28"/>
                <w:szCs w:val="28"/>
              </w:rPr>
            </w:pPr>
            <w:r>
              <w:rPr>
                <w:b/>
                <w:sz w:val="28"/>
                <w:szCs w:val="28"/>
              </w:rPr>
              <w:t>4.4</w:t>
            </w:r>
          </w:p>
        </w:tc>
        <w:tc>
          <w:tcPr>
            <w:tcW w:w="11244" w:type="dxa"/>
          </w:tcPr>
          <w:p w:rsidR="00B00BBA" w:rsidRDefault="00B00BBA" w:rsidP="0078200C">
            <w:pPr>
              <w:pStyle w:val="NoSpacing"/>
              <w:jc w:val="center"/>
              <w:rPr>
                <w:sz w:val="28"/>
                <w:szCs w:val="28"/>
              </w:rPr>
            </w:pPr>
            <w:r>
              <w:rPr>
                <w:sz w:val="28"/>
                <w:szCs w:val="28"/>
              </w:rPr>
              <w:t>Creating Randomization Distributions</w:t>
            </w:r>
          </w:p>
        </w:tc>
      </w:tr>
      <w:tr w:rsidR="00B00BBA" w:rsidTr="00396EAE">
        <w:trPr>
          <w:trHeight w:val="463"/>
        </w:trPr>
        <w:tc>
          <w:tcPr>
            <w:tcW w:w="2498" w:type="dxa"/>
          </w:tcPr>
          <w:p w:rsidR="00B00BBA" w:rsidRDefault="00B00BBA" w:rsidP="0078200C">
            <w:pPr>
              <w:pStyle w:val="NoSpacing"/>
              <w:jc w:val="center"/>
              <w:rPr>
                <w:b/>
                <w:sz w:val="28"/>
                <w:szCs w:val="28"/>
              </w:rPr>
            </w:pPr>
            <w:r>
              <w:rPr>
                <w:b/>
                <w:sz w:val="28"/>
                <w:szCs w:val="28"/>
              </w:rPr>
              <w:t>4.5</w:t>
            </w:r>
          </w:p>
        </w:tc>
        <w:tc>
          <w:tcPr>
            <w:tcW w:w="11244" w:type="dxa"/>
          </w:tcPr>
          <w:p w:rsidR="00B00BBA" w:rsidRDefault="00B00BBA" w:rsidP="0078200C">
            <w:pPr>
              <w:pStyle w:val="NoSpacing"/>
              <w:jc w:val="center"/>
              <w:rPr>
                <w:sz w:val="28"/>
                <w:szCs w:val="28"/>
              </w:rPr>
            </w:pPr>
            <w:r>
              <w:rPr>
                <w:sz w:val="28"/>
                <w:szCs w:val="28"/>
              </w:rPr>
              <w:t>Confidence Intervals and Hypothesis Tests</w:t>
            </w:r>
          </w:p>
        </w:tc>
      </w:tr>
      <w:tr w:rsidR="00B00BBA" w:rsidTr="00396EAE">
        <w:trPr>
          <w:trHeight w:val="463"/>
        </w:trPr>
        <w:tc>
          <w:tcPr>
            <w:tcW w:w="2498" w:type="dxa"/>
          </w:tcPr>
          <w:p w:rsidR="00B00BBA" w:rsidRDefault="00B00BBA" w:rsidP="0078200C">
            <w:pPr>
              <w:pStyle w:val="NoSpacing"/>
              <w:jc w:val="center"/>
              <w:rPr>
                <w:b/>
                <w:sz w:val="28"/>
                <w:szCs w:val="28"/>
              </w:rPr>
            </w:pPr>
            <w:r>
              <w:rPr>
                <w:b/>
                <w:sz w:val="28"/>
                <w:szCs w:val="28"/>
              </w:rPr>
              <w:t>5.1</w:t>
            </w:r>
          </w:p>
        </w:tc>
        <w:tc>
          <w:tcPr>
            <w:tcW w:w="11244" w:type="dxa"/>
          </w:tcPr>
          <w:p w:rsidR="00B00BBA" w:rsidRDefault="00B00BBA" w:rsidP="0078200C">
            <w:pPr>
              <w:pStyle w:val="NoSpacing"/>
              <w:jc w:val="center"/>
              <w:rPr>
                <w:sz w:val="28"/>
                <w:szCs w:val="28"/>
              </w:rPr>
            </w:pPr>
            <w:r>
              <w:rPr>
                <w:sz w:val="28"/>
                <w:szCs w:val="28"/>
              </w:rPr>
              <w:t>Normal Distributions</w:t>
            </w:r>
          </w:p>
        </w:tc>
      </w:tr>
      <w:tr w:rsidR="00B00BBA" w:rsidTr="00396EAE">
        <w:trPr>
          <w:trHeight w:val="463"/>
        </w:trPr>
        <w:tc>
          <w:tcPr>
            <w:tcW w:w="2498" w:type="dxa"/>
          </w:tcPr>
          <w:p w:rsidR="00B00BBA" w:rsidRDefault="00B00BBA" w:rsidP="0078200C">
            <w:pPr>
              <w:pStyle w:val="NoSpacing"/>
              <w:jc w:val="center"/>
              <w:rPr>
                <w:b/>
                <w:sz w:val="28"/>
                <w:szCs w:val="28"/>
              </w:rPr>
            </w:pPr>
            <w:r>
              <w:rPr>
                <w:b/>
                <w:sz w:val="28"/>
                <w:szCs w:val="28"/>
              </w:rPr>
              <w:t>5.2</w:t>
            </w:r>
          </w:p>
        </w:tc>
        <w:tc>
          <w:tcPr>
            <w:tcW w:w="11244" w:type="dxa"/>
          </w:tcPr>
          <w:p w:rsidR="00B00BBA" w:rsidRDefault="00B00BBA" w:rsidP="0078200C">
            <w:pPr>
              <w:pStyle w:val="NoSpacing"/>
              <w:jc w:val="center"/>
              <w:rPr>
                <w:sz w:val="28"/>
                <w:szCs w:val="28"/>
              </w:rPr>
            </w:pPr>
            <w:r>
              <w:rPr>
                <w:sz w:val="28"/>
                <w:szCs w:val="28"/>
              </w:rPr>
              <w:t>Confidence Intervals and P-values Using Normal Distributions</w:t>
            </w:r>
          </w:p>
        </w:tc>
      </w:tr>
      <w:tr w:rsidR="00B00BBA" w:rsidTr="00396EAE">
        <w:trPr>
          <w:trHeight w:val="463"/>
        </w:trPr>
        <w:tc>
          <w:tcPr>
            <w:tcW w:w="2498" w:type="dxa"/>
          </w:tcPr>
          <w:p w:rsidR="00B00BBA" w:rsidRDefault="00B00BBA" w:rsidP="0078200C">
            <w:pPr>
              <w:pStyle w:val="NoSpacing"/>
              <w:jc w:val="center"/>
              <w:rPr>
                <w:b/>
                <w:sz w:val="28"/>
                <w:szCs w:val="28"/>
              </w:rPr>
            </w:pPr>
            <w:r>
              <w:rPr>
                <w:b/>
                <w:sz w:val="28"/>
                <w:szCs w:val="28"/>
              </w:rPr>
              <w:t>6.1</w:t>
            </w:r>
          </w:p>
        </w:tc>
        <w:tc>
          <w:tcPr>
            <w:tcW w:w="11244" w:type="dxa"/>
          </w:tcPr>
          <w:p w:rsidR="00B00BBA" w:rsidRDefault="00B00BBA" w:rsidP="0078200C">
            <w:pPr>
              <w:pStyle w:val="NoSpacing"/>
              <w:jc w:val="center"/>
              <w:rPr>
                <w:sz w:val="28"/>
                <w:szCs w:val="28"/>
              </w:rPr>
            </w:pPr>
            <w:r>
              <w:rPr>
                <w:sz w:val="28"/>
                <w:szCs w:val="28"/>
              </w:rPr>
              <w:t>Distribution of a Sample Proportion</w:t>
            </w:r>
          </w:p>
        </w:tc>
      </w:tr>
      <w:tr w:rsidR="00B00BBA" w:rsidTr="00396EAE">
        <w:trPr>
          <w:trHeight w:val="463"/>
        </w:trPr>
        <w:tc>
          <w:tcPr>
            <w:tcW w:w="2498" w:type="dxa"/>
          </w:tcPr>
          <w:p w:rsidR="00B00BBA" w:rsidRDefault="00B00BBA" w:rsidP="0078200C">
            <w:pPr>
              <w:pStyle w:val="NoSpacing"/>
              <w:jc w:val="center"/>
              <w:rPr>
                <w:b/>
                <w:sz w:val="28"/>
                <w:szCs w:val="28"/>
              </w:rPr>
            </w:pPr>
            <w:r>
              <w:rPr>
                <w:b/>
                <w:sz w:val="28"/>
                <w:szCs w:val="28"/>
              </w:rPr>
              <w:t>6.2</w:t>
            </w:r>
          </w:p>
        </w:tc>
        <w:tc>
          <w:tcPr>
            <w:tcW w:w="11244" w:type="dxa"/>
          </w:tcPr>
          <w:p w:rsidR="00B00BBA" w:rsidRDefault="00B00BBA" w:rsidP="0078200C">
            <w:pPr>
              <w:pStyle w:val="NoSpacing"/>
              <w:jc w:val="center"/>
              <w:rPr>
                <w:sz w:val="28"/>
                <w:szCs w:val="28"/>
              </w:rPr>
            </w:pPr>
            <w:r>
              <w:rPr>
                <w:sz w:val="28"/>
                <w:szCs w:val="28"/>
              </w:rPr>
              <w:t>Confidence Interval for a Single Proportion</w:t>
            </w:r>
          </w:p>
        </w:tc>
      </w:tr>
      <w:tr w:rsidR="00B00BBA" w:rsidTr="00396EAE">
        <w:trPr>
          <w:trHeight w:val="463"/>
        </w:trPr>
        <w:tc>
          <w:tcPr>
            <w:tcW w:w="2498" w:type="dxa"/>
          </w:tcPr>
          <w:p w:rsidR="00B00BBA" w:rsidRDefault="00B00BBA" w:rsidP="0078200C">
            <w:pPr>
              <w:pStyle w:val="NoSpacing"/>
              <w:jc w:val="center"/>
              <w:rPr>
                <w:b/>
                <w:sz w:val="28"/>
                <w:szCs w:val="28"/>
              </w:rPr>
            </w:pPr>
            <w:r>
              <w:rPr>
                <w:b/>
                <w:sz w:val="28"/>
                <w:szCs w:val="28"/>
              </w:rPr>
              <w:t>6.3</w:t>
            </w:r>
          </w:p>
        </w:tc>
        <w:tc>
          <w:tcPr>
            <w:tcW w:w="11244" w:type="dxa"/>
          </w:tcPr>
          <w:p w:rsidR="00B00BBA" w:rsidRDefault="00B00BBA" w:rsidP="0078200C">
            <w:pPr>
              <w:pStyle w:val="NoSpacing"/>
              <w:jc w:val="center"/>
              <w:rPr>
                <w:sz w:val="28"/>
                <w:szCs w:val="28"/>
              </w:rPr>
            </w:pPr>
            <w:r>
              <w:rPr>
                <w:sz w:val="28"/>
                <w:szCs w:val="28"/>
              </w:rPr>
              <w:t>Test for a Single Proportion</w:t>
            </w:r>
          </w:p>
        </w:tc>
      </w:tr>
      <w:tr w:rsidR="00B00BBA" w:rsidTr="00396EAE">
        <w:trPr>
          <w:trHeight w:val="463"/>
        </w:trPr>
        <w:tc>
          <w:tcPr>
            <w:tcW w:w="2498" w:type="dxa"/>
          </w:tcPr>
          <w:p w:rsidR="00B00BBA" w:rsidRDefault="00B00BBA" w:rsidP="0078200C">
            <w:pPr>
              <w:pStyle w:val="NoSpacing"/>
              <w:jc w:val="center"/>
              <w:rPr>
                <w:b/>
                <w:sz w:val="28"/>
                <w:szCs w:val="28"/>
              </w:rPr>
            </w:pPr>
            <w:r>
              <w:rPr>
                <w:b/>
                <w:sz w:val="28"/>
                <w:szCs w:val="28"/>
              </w:rPr>
              <w:t>6.4</w:t>
            </w:r>
          </w:p>
        </w:tc>
        <w:tc>
          <w:tcPr>
            <w:tcW w:w="11244" w:type="dxa"/>
          </w:tcPr>
          <w:p w:rsidR="00B00BBA" w:rsidRDefault="00B00BBA" w:rsidP="0078200C">
            <w:pPr>
              <w:pStyle w:val="NoSpacing"/>
              <w:jc w:val="center"/>
              <w:rPr>
                <w:sz w:val="28"/>
                <w:szCs w:val="28"/>
              </w:rPr>
            </w:pPr>
            <w:r>
              <w:rPr>
                <w:sz w:val="28"/>
                <w:szCs w:val="28"/>
              </w:rPr>
              <w:t>Distribution of a Sample Mean</w:t>
            </w:r>
          </w:p>
        </w:tc>
      </w:tr>
      <w:tr w:rsidR="00B00BBA" w:rsidTr="00396EAE">
        <w:trPr>
          <w:trHeight w:val="463"/>
        </w:trPr>
        <w:tc>
          <w:tcPr>
            <w:tcW w:w="2498" w:type="dxa"/>
          </w:tcPr>
          <w:p w:rsidR="00B00BBA" w:rsidRDefault="00B00BBA" w:rsidP="0078200C">
            <w:pPr>
              <w:pStyle w:val="NoSpacing"/>
              <w:jc w:val="center"/>
              <w:rPr>
                <w:b/>
                <w:sz w:val="28"/>
                <w:szCs w:val="28"/>
              </w:rPr>
            </w:pPr>
            <w:r>
              <w:rPr>
                <w:b/>
                <w:sz w:val="28"/>
                <w:szCs w:val="28"/>
              </w:rPr>
              <w:t>6.5</w:t>
            </w:r>
          </w:p>
        </w:tc>
        <w:tc>
          <w:tcPr>
            <w:tcW w:w="11244" w:type="dxa"/>
          </w:tcPr>
          <w:p w:rsidR="00B00BBA" w:rsidRDefault="00B00BBA" w:rsidP="0078200C">
            <w:pPr>
              <w:pStyle w:val="NoSpacing"/>
              <w:jc w:val="center"/>
              <w:rPr>
                <w:sz w:val="28"/>
                <w:szCs w:val="28"/>
              </w:rPr>
            </w:pPr>
            <w:r>
              <w:rPr>
                <w:sz w:val="28"/>
                <w:szCs w:val="28"/>
              </w:rPr>
              <w:t>Confidence Interval for a Single Mean</w:t>
            </w:r>
          </w:p>
        </w:tc>
      </w:tr>
      <w:tr w:rsidR="00B00BBA" w:rsidTr="00396EAE">
        <w:trPr>
          <w:trHeight w:val="463"/>
        </w:trPr>
        <w:tc>
          <w:tcPr>
            <w:tcW w:w="2498" w:type="dxa"/>
          </w:tcPr>
          <w:p w:rsidR="00B00BBA" w:rsidRDefault="00B00BBA" w:rsidP="0078200C">
            <w:pPr>
              <w:pStyle w:val="NoSpacing"/>
              <w:jc w:val="center"/>
              <w:rPr>
                <w:b/>
                <w:sz w:val="28"/>
                <w:szCs w:val="28"/>
              </w:rPr>
            </w:pPr>
            <w:r>
              <w:rPr>
                <w:b/>
                <w:sz w:val="28"/>
                <w:szCs w:val="28"/>
              </w:rPr>
              <w:t>6.6</w:t>
            </w:r>
          </w:p>
        </w:tc>
        <w:tc>
          <w:tcPr>
            <w:tcW w:w="11244" w:type="dxa"/>
          </w:tcPr>
          <w:p w:rsidR="00B00BBA" w:rsidRDefault="00B00BBA" w:rsidP="0078200C">
            <w:pPr>
              <w:pStyle w:val="NoSpacing"/>
              <w:jc w:val="center"/>
              <w:rPr>
                <w:sz w:val="28"/>
                <w:szCs w:val="28"/>
              </w:rPr>
            </w:pPr>
            <w:r>
              <w:rPr>
                <w:sz w:val="28"/>
                <w:szCs w:val="28"/>
              </w:rPr>
              <w:t>Test for a Single Mean</w:t>
            </w:r>
          </w:p>
        </w:tc>
      </w:tr>
      <w:tr w:rsidR="00B00BBA" w:rsidTr="00396EAE">
        <w:trPr>
          <w:trHeight w:val="463"/>
        </w:trPr>
        <w:tc>
          <w:tcPr>
            <w:tcW w:w="2498" w:type="dxa"/>
          </w:tcPr>
          <w:p w:rsidR="00B00BBA" w:rsidRDefault="00B00BBA" w:rsidP="0078200C">
            <w:pPr>
              <w:pStyle w:val="NoSpacing"/>
              <w:jc w:val="center"/>
              <w:rPr>
                <w:b/>
                <w:sz w:val="28"/>
                <w:szCs w:val="28"/>
              </w:rPr>
            </w:pPr>
            <w:r>
              <w:rPr>
                <w:b/>
                <w:sz w:val="28"/>
                <w:szCs w:val="28"/>
              </w:rPr>
              <w:t>6.11</w:t>
            </w:r>
          </w:p>
        </w:tc>
        <w:tc>
          <w:tcPr>
            <w:tcW w:w="11244" w:type="dxa"/>
          </w:tcPr>
          <w:p w:rsidR="00B00BBA" w:rsidRDefault="00B00BBA" w:rsidP="0078200C">
            <w:pPr>
              <w:pStyle w:val="NoSpacing"/>
              <w:jc w:val="center"/>
              <w:rPr>
                <w:sz w:val="28"/>
                <w:szCs w:val="28"/>
              </w:rPr>
            </w:pPr>
            <w:r>
              <w:rPr>
                <w:sz w:val="28"/>
                <w:szCs w:val="28"/>
              </w:rPr>
              <w:t>Confidence Interval for a Difference in Means</w:t>
            </w:r>
          </w:p>
        </w:tc>
      </w:tr>
      <w:tr w:rsidR="00B00BBA" w:rsidTr="00396EAE">
        <w:trPr>
          <w:trHeight w:val="463"/>
        </w:trPr>
        <w:tc>
          <w:tcPr>
            <w:tcW w:w="2498" w:type="dxa"/>
          </w:tcPr>
          <w:p w:rsidR="00B00BBA" w:rsidRDefault="00B00BBA" w:rsidP="0078200C">
            <w:pPr>
              <w:pStyle w:val="NoSpacing"/>
              <w:jc w:val="center"/>
              <w:rPr>
                <w:b/>
                <w:sz w:val="28"/>
                <w:szCs w:val="28"/>
              </w:rPr>
            </w:pPr>
            <w:r>
              <w:rPr>
                <w:b/>
                <w:sz w:val="28"/>
                <w:szCs w:val="28"/>
              </w:rPr>
              <w:t>6.12</w:t>
            </w:r>
          </w:p>
        </w:tc>
        <w:tc>
          <w:tcPr>
            <w:tcW w:w="11244" w:type="dxa"/>
          </w:tcPr>
          <w:p w:rsidR="00B00BBA" w:rsidRDefault="00B00BBA" w:rsidP="0078200C">
            <w:pPr>
              <w:pStyle w:val="NoSpacing"/>
              <w:jc w:val="center"/>
              <w:rPr>
                <w:sz w:val="28"/>
                <w:szCs w:val="28"/>
              </w:rPr>
            </w:pPr>
            <w:r>
              <w:rPr>
                <w:sz w:val="28"/>
                <w:szCs w:val="28"/>
              </w:rPr>
              <w:t>Test for a Difference in Means</w:t>
            </w:r>
          </w:p>
        </w:tc>
      </w:tr>
      <w:tr w:rsidR="00B00BBA" w:rsidTr="00396EAE">
        <w:trPr>
          <w:trHeight w:val="463"/>
        </w:trPr>
        <w:tc>
          <w:tcPr>
            <w:tcW w:w="2498" w:type="dxa"/>
          </w:tcPr>
          <w:p w:rsidR="00B00BBA" w:rsidRDefault="00B00BBA" w:rsidP="0078200C">
            <w:pPr>
              <w:pStyle w:val="NoSpacing"/>
              <w:jc w:val="center"/>
              <w:rPr>
                <w:b/>
                <w:sz w:val="28"/>
                <w:szCs w:val="28"/>
              </w:rPr>
            </w:pPr>
            <w:r>
              <w:rPr>
                <w:b/>
                <w:sz w:val="28"/>
                <w:szCs w:val="28"/>
              </w:rPr>
              <w:t>6.13</w:t>
            </w:r>
          </w:p>
        </w:tc>
        <w:tc>
          <w:tcPr>
            <w:tcW w:w="11244" w:type="dxa"/>
          </w:tcPr>
          <w:p w:rsidR="00B00BBA" w:rsidRDefault="00B00BBA" w:rsidP="0078200C">
            <w:pPr>
              <w:pStyle w:val="NoSpacing"/>
              <w:jc w:val="center"/>
              <w:rPr>
                <w:sz w:val="28"/>
                <w:szCs w:val="28"/>
              </w:rPr>
            </w:pPr>
            <w:r>
              <w:rPr>
                <w:sz w:val="28"/>
                <w:szCs w:val="28"/>
              </w:rPr>
              <w:t xml:space="preserve">Paired Difference in Means </w:t>
            </w:r>
          </w:p>
        </w:tc>
      </w:tr>
    </w:tbl>
    <w:p w:rsidR="00E02045" w:rsidRDefault="00E02045"/>
    <w:sectPr w:rsidR="00E02045" w:rsidSect="00396EAE">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EAE"/>
    <w:rsid w:val="00396EAE"/>
    <w:rsid w:val="00564BF9"/>
    <w:rsid w:val="00AD76E3"/>
    <w:rsid w:val="00B00BBA"/>
    <w:rsid w:val="00E02045"/>
    <w:rsid w:val="00F86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60496"/>
  <w15:chartTrackingRefBased/>
  <w15:docId w15:val="{C725133C-382C-4FDE-96C4-4647D1B7E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E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96EAE"/>
    <w:pPr>
      <w:spacing w:after="0" w:line="240" w:lineRule="auto"/>
    </w:pPr>
  </w:style>
  <w:style w:type="table" w:styleId="TableGrid">
    <w:name w:val="Table Grid"/>
    <w:basedOn w:val="TableNormal"/>
    <w:uiPriority w:val="39"/>
    <w:rsid w:val="00396E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6EAE"/>
    <w:rPr>
      <w:color w:val="0563C1" w:themeColor="hyperlink"/>
      <w:u w:val="single"/>
    </w:rPr>
  </w:style>
  <w:style w:type="paragraph" w:styleId="BalloonText">
    <w:name w:val="Balloon Text"/>
    <w:basedOn w:val="Normal"/>
    <w:link w:val="BalloonTextChar"/>
    <w:uiPriority w:val="99"/>
    <w:semiHidden/>
    <w:unhideWhenUsed/>
    <w:rsid w:val="00F866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66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iagara.edu/nustep"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96A5CE2C39BB48934034F21A364FEA" ma:contentTypeVersion="6" ma:contentTypeDescription="Create a new document." ma:contentTypeScope="" ma:versionID="ca27e20a070248cd831a1b87aafd7483">
  <xsd:schema xmlns:xsd="http://www.w3.org/2001/XMLSchema" xmlns:xs="http://www.w3.org/2001/XMLSchema" xmlns:p="http://schemas.microsoft.com/office/2006/metadata/properties" xmlns:ns2="537a4681-c824-424b-a508-1e3d949056fc" xmlns:ns3="52cf57da-8c3f-4cae-900c-e5053bed2c87" targetNamespace="http://schemas.microsoft.com/office/2006/metadata/properties" ma:root="true" ma:fieldsID="5a207abe7f55a306e902f3a7dcfcaf03" ns2:_="" ns3:_="">
    <xsd:import namespace="537a4681-c824-424b-a508-1e3d949056fc"/>
    <xsd:import namespace="52cf57da-8c3f-4cae-900c-e5053bed2c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a4681-c824-424b-a508-1e3d94905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cf57da-8c3f-4cae-900c-e5053bed2c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A555F1-4B18-46B2-9C1F-7C78D4B4763C}"/>
</file>

<file path=customXml/itemProps2.xml><?xml version="1.0" encoding="utf-8"?>
<ds:datastoreItem xmlns:ds="http://schemas.openxmlformats.org/officeDocument/2006/customXml" ds:itemID="{EA9C0C44-11FC-4F57-8959-0FD896E1E409}"/>
</file>

<file path=customXml/itemProps3.xml><?xml version="1.0" encoding="utf-8"?>
<ds:datastoreItem xmlns:ds="http://schemas.openxmlformats.org/officeDocument/2006/customXml" ds:itemID="{8A1078EC-2D18-43A6-BE93-0D5A30F07CAF}"/>
</file>

<file path=docProps/app.xml><?xml version="1.0" encoding="utf-8"?>
<Properties xmlns="http://schemas.openxmlformats.org/officeDocument/2006/extended-properties" xmlns:vt="http://schemas.openxmlformats.org/officeDocument/2006/docPropsVTypes">
  <Template>Normal</Template>
  <TotalTime>18</TotalTime>
  <Pages>3</Pages>
  <Words>374</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NFCSD</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Wagner</dc:creator>
  <cp:keywords/>
  <dc:description/>
  <cp:lastModifiedBy>Karl Wagner</cp:lastModifiedBy>
  <cp:revision>5</cp:revision>
  <cp:lastPrinted>2018-10-24T15:32:00Z</cp:lastPrinted>
  <dcterms:created xsi:type="dcterms:W3CDTF">2018-10-05T14:52:00Z</dcterms:created>
  <dcterms:modified xsi:type="dcterms:W3CDTF">2018-10-24T15:32:00Z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0x010100AB96A5CE2C39BB48934034F21A364FEA</vt:lpwstr>
  </property>
</Properties>
</file>